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"/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ФИНАНСОВО-ЭКОНОМИЧЕСКОЕ ОБОСНОВАНИЕ</w:t>
      </w:r>
    </w:p>
    <w:p>
      <w:pPr>
        <w:ind w:right="1"/>
        <w:jc w:val="center"/>
        <w:rPr>
          <w:b/>
          <w:bCs/>
          <w:szCs w:val="28"/>
        </w:rPr>
      </w:pPr>
      <w:r>
        <w:rPr>
          <w:b/>
          <w:szCs w:val="28"/>
        </w:rPr>
        <w:t xml:space="preserve">к проекту закона Новосибирской области «</w:t>
      </w:r>
      <w:r>
        <w:rPr>
          <w:b/>
          <w:bCs/>
          <w:szCs w:val="28"/>
        </w:rPr>
        <w:t xml:space="preserve">О разграничении полномочий органов государственной власти Новосибирской области в сфере технического учета жилищного фонда на территории Новосибирской области»</w:t>
      </w:r>
    </w:p>
    <w:p>
      <w:pPr>
        <w:ind w:firstLine="709"/>
        <w:jc w:val="both"/>
      </w:pPr>
    </w:p>
    <w:p>
      <w:pPr>
        <w:pStyle w:val="15"/>
        <w:tabs>
          <w:tab w:val="clear" w:pos="4153"/>
          <w:tab w:val="clear" w:pos="8306"/>
        </w:tabs>
        <w:ind w:firstLine="720"/>
        <w:jc w:val="both"/>
        <w:rPr>
          <w:rFonts w:eastAsia="Calibri"/>
          <w:szCs w:val="28"/>
        </w:rPr>
      </w:pPr>
      <w:r>
        <w:rPr>
          <w:szCs w:val="28"/>
        </w:rPr>
        <w:t xml:space="preserve">Принятие</w:t>
      </w:r>
      <w:r>
        <w:rPr>
          <w:szCs w:val="28"/>
          <w:highlight w:val="white"/>
        </w:rPr>
        <w:t xml:space="preserve"> </w:t>
      </w:r>
      <w:r>
        <w:rPr>
          <w:color w:val="000000"/>
          <w:szCs w:val="28"/>
        </w:rPr>
        <w:t xml:space="preserve">закона Новосибирской области «</w:t>
      </w:r>
      <w:r>
        <w:rPr>
          <w:szCs w:val="28"/>
        </w:rPr>
        <w:t xml:space="preserve">О разграничении полномочий органов государственной власти Новосибирской области в сфере технического учета жилищного фонда на территории Новосибирской области»</w:t>
      </w:r>
      <w:r>
        <w:rPr>
          <w:color w:val="000000"/>
          <w:szCs w:val="28"/>
        </w:rPr>
        <w:t xml:space="preserve"> не повлечет возникновения </w:t>
      </w:r>
      <w:r>
        <w:rPr>
          <w:szCs w:val="28"/>
        </w:rPr>
        <w:t xml:space="preserve">расходных обязательств Новосибирской области в случае установления Правительством Новосибирской области в порядке проведения технического учета жилищного фонда на территории Новосибирской области положений о проведении работ по технической инвентаризации и технической паспортизации </w:t>
      </w:r>
      <w:r>
        <w:rPr>
          <w:rFonts w:eastAsia="Calibri"/>
          <w:szCs w:val="28"/>
        </w:rPr>
        <w:t xml:space="preserve">Государственным бюджетным учреждением Новосибирской</w:t>
      </w:r>
      <w:r>
        <w:rPr>
          <w:rFonts w:eastAsia="Calibri"/>
          <w:szCs w:val="28"/>
        </w:rPr>
        <w:t xml:space="preserve"> области «Новосибирский центр кадастровой оценки и инвентаризации» за плату.</w:t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Техническая инвентаризация жилищного фонда осуществляется по ставкам, утверждаемым органами исполнительной власти субъектов Российской Федерации </w:t>
      </w:r>
      <w:r>
        <w:rPr>
          <w:rFonts w:eastAsiaTheme="minorHAnsi"/>
          <w:szCs w:val="28"/>
          <w:lang w:eastAsia="en-US"/>
        </w:rPr>
        <w:t xml:space="preserve">(пункт 8 Положения о государственном учете жилищного фонда в Российской Федерации, утвержденного </w:t>
      </w:r>
      <w:r>
        <w:rPr>
          <w:szCs w:val="28"/>
        </w:rPr>
        <w:t xml:space="preserve">постановлением Правительства Российской Федерации от 13.10.1997 № 1301)</w:t>
      </w:r>
      <w:r>
        <w:rPr>
          <w:rFonts w:eastAsiaTheme="minorHAnsi"/>
          <w:szCs w:val="28"/>
          <w:lang w:eastAsia="en-US"/>
        </w:rPr>
        <w:t xml:space="preserve">.</w:t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В настоящее время платность работ по технической инвентаризации установлена приказом департамента по тарифам Новосибирской области от 14.12.2023 № 585-ТС/НПА «Об установлении ставок на работы по технической инвентаризации жилищного фонда на территории Новосибирской области».</w:t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Организация и ведение архива технической документации на объекты государственного учета жилищного фонда предполагается </w:t>
      </w:r>
      <w:r>
        <w:rPr>
          <w:rFonts w:eastAsia="Calibri"/>
          <w:szCs w:val="28"/>
        </w:rPr>
        <w:t xml:space="preserve">Государственным бюджетным учреждением Новосибирской области «Новосибирский центр кадастровой оценки и инвентаризации» </w:t>
      </w:r>
      <w:r>
        <w:rPr>
          <w:szCs w:val="28"/>
        </w:rPr>
        <w:t xml:space="preserve">за счет средств, поступающих от оплаты работ по технической инвентаризации, а также оплаты за выдачу сведений из указанного архива. </w:t>
      </w:r>
    </w:p>
    <w:p>
      <w:pPr>
        <w:ind w:firstLine="709"/>
        <w:jc w:val="both"/>
        <w:rPr>
          <w:color w:val="000000"/>
        </w:rPr>
      </w:pPr>
      <w:r>
        <w:rPr>
          <w:szCs w:val="28"/>
        </w:rPr>
        <w:t xml:space="preserve">Платность выдачи сведений из архива технической документации установлена постановлением Правительства Новосибирской области от 06.10.2016 № 324-п «О размерах платы за 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(регистрационные книги, реестры, копии правоустанавливающих документов и тому подобное) и содержащихся в них сведений».</w:t>
      </w:r>
    </w:p>
    <w:p>
      <w:pPr>
        <w:ind w:firstLine="709"/>
        <w:jc w:val="both"/>
      </w:pPr>
    </w:p>
    <w:p>
      <w:pPr>
        <w:ind w:firstLine="709"/>
        <w:jc w:val="both"/>
      </w:pPr>
    </w:p>
    <w:p>
      <w:pPr>
        <w:ind w:firstLine="709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 [МЕСТО ДЛЯ ПОДПИСИ] </w:t>
      </w:r>
    </w:p>
    <w:p>
      <w:pPr>
        <w:ind w:firstLine="709"/>
        <w:jc w:val="both"/>
      </w:pPr>
    </w:p>
    <w:p>
      <w:pPr>
        <w:jc w:val="both"/>
      </w:pPr>
    </w:p>
    <w:sectPr>
      <w:pgSz w:w="11906" w:h="16838"/>
      <w:pgMar w:top="851" w:right="566" w:bottom="851" w:left="1418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roid Sans Devanagari">
    <w:panose1 w:val="020B0606030804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Pr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Heading1" w:customStyle="1">
    <w:name w:val="Heading 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 w:customStyle="1">
    <w:name w:val="Heading 2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 w:customStyle="1">
    <w:name w:val="Heading 3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 w:customStyle="1">
    <w:name w:val="Heading 4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 w:customStyle="1">
    <w:name w:val="Heading 5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 w:customStyle="1">
    <w:name w:val="Heading 6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 w:customStyle="1">
    <w:name w:val="Heading 7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 w:customStyle="1">
    <w:name w:val="Heading 8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 w:customStyle="1">
    <w:name w:val="Heading 9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Header" w:customStyle="1">
    <w:name w:val="Header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paragraph" w:styleId="Footer" w:customStyle="1">
    <w:name w:val="Footer"/>
    <w:basedOn w:val="a"/>
    <w:link w:val="CaptionChar"/>
    <w:uiPriority w:val="99"/>
    <w:unhideWhenUsed/>
    <w:pPr>
      <w:tabs>
        <w:tab w:val="center" w:pos="7143"/>
        <w:tab w:val="right" w:pos="14287"/>
      </w:tabs>
    </w:pPr>
  </w:style>
  <w:style w:type="paragraph" w:styleId="Caption" w:customStyle="1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PlainTable1" w:customStyle="1">
    <w:name w:val="Plain Table 1"/>
    <w:basedOn w:val="a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1Horz">
      <w:tcPr>
        <w:shd w:val="clear" w:color="f2f2f2" w:themeColor="text1" w:themeTint="00" w:fill="f2f2f2" w:themeFill="text1" w:themeFillTint="00"/>
      </w:tcPr>
    </w:tblStylePr>
  </w:style>
  <w:style w:type="table" w:styleId="PlainTable2" w:customStyle="1">
    <w:name w:val="Plain Table 2"/>
    <w:basedOn w:val="a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PlainTable3" w:customStyle="1">
    <w:name w:val="Plain Table 3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PlainTable4" w:customStyle="1">
    <w:name w:val="Plain Table 4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PlainTable5" w:customStyle="1">
    <w:name w:val="Plain Table 5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GridTable1Light" w:customStyle="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2" w:customStyle="1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" w:customStyle="1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" w:customStyle="1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5Dark" w:customStyle="1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6Colorful" w:customStyle="1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" w:customStyle="1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1Light" w:customStyle="1">
    <w:name w:val="List Table 1 Light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2" w:customStyle="1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3" w:customStyle="1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4" w:customStyle="1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5Dark" w:customStyle="1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6Colorful" w:customStyle="1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7Colorful" w:customStyle="1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styleId="11" w:customStyle="1">
    <w:name w:val="Заголовок 11"/>
    <w:basedOn w:val="a"/>
    <w:next w:val="a"/>
    <w:link w:val="110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1" w:customStyle="1">
    <w:name w:val="Заголовок 21"/>
    <w:basedOn w:val="a"/>
    <w:next w:val="a"/>
    <w:link w:val="2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1" w:customStyle="1">
    <w:name w:val="Заголовок 31"/>
    <w:basedOn w:val="a"/>
    <w:next w:val="a"/>
    <w:link w:val="31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1" w:customStyle="1">
    <w:name w:val="Заголовок 41"/>
    <w:basedOn w:val="a"/>
    <w:next w:val="a"/>
    <w:link w:val="41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1" w:customStyle="1">
    <w:name w:val="Заголовок 51"/>
    <w:basedOn w:val="a"/>
    <w:next w:val="a"/>
    <w:link w:val="51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1" w:customStyle="1">
    <w:name w:val="Заголовок 61"/>
    <w:basedOn w:val="a"/>
    <w:next w:val="a"/>
    <w:link w:val="6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" w:customStyle="1">
    <w:name w:val="Заголовок 71"/>
    <w:basedOn w:val="a"/>
    <w:next w:val="a"/>
    <w:link w:val="7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1" w:customStyle="1">
    <w:name w:val="Заголовок 81"/>
    <w:basedOn w:val="a"/>
    <w:next w:val="a"/>
    <w:link w:val="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1" w:customStyle="1">
    <w:name w:val="Заголовок 91"/>
    <w:basedOn w:val="a"/>
    <w:next w:val="a"/>
    <w:link w:val="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a0"/>
    <w:uiPriority w:val="10"/>
    <w:rPr>
      <w:sz w:val="48"/>
      <w:szCs w:val="48"/>
    </w:rPr>
  </w:style>
  <w:style w:type="character" w:styleId="CaptionChar" w:customStyle="1">
    <w:name w:val="Caption Char"/>
    <w:link w:val="Footer"/>
    <w:uiPriority w:val="99"/>
  </w:style>
  <w:style w:type="character" w:styleId="FootnoteTextChar" w:customStyle="1">
    <w:name w:val="Footnote Text Char"/>
    <w:uiPriority w:val="99"/>
    <w:rPr>
      <w:sz w:val="18"/>
    </w:rPr>
  </w:style>
  <w:style w:type="character" w:styleId="EndnoteTextChar" w:customStyle="1">
    <w:name w:val="Endnote Text Char"/>
    <w:uiPriority w:val="99"/>
    <w:rPr>
      <w:sz w:val="20"/>
    </w:rPr>
  </w:style>
  <w:style w:type="character" w:styleId="Heading1Char" w:customStyle="1">
    <w:name w:val="Heading 1 Char"/>
    <w:basedOn w:val="a0"/>
    <w:link w:val="Heading1"/>
    <w:uiPriority w:val="9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a0"/>
    <w:link w:val="Heading2"/>
    <w:uiPriority w:val="9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a0"/>
    <w:link w:val="Heading3"/>
    <w:uiPriority w:val="9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a0"/>
    <w:link w:val="Heading4"/>
    <w:uiPriority w:val="9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a0"/>
    <w:link w:val="Heading5"/>
    <w:uiPriority w:val="9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a0"/>
    <w:link w:val="Heading6"/>
    <w:uiPriority w:val="9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a0"/>
    <w:link w:val="Heading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a0"/>
    <w:link w:val="Heading8"/>
    <w:uiPriority w:val="9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a0"/>
    <w:link w:val="Heading9"/>
    <w:uiPriority w:val="9"/>
    <w:rPr>
      <w:rFonts w:ascii="Arial" w:hAnsi="Arial" w:eastAsia="Arial" w:cs="Arial"/>
      <w:i/>
      <w:iCs/>
      <w:sz w:val="21"/>
      <w:szCs w:val="21"/>
    </w:rPr>
  </w:style>
  <w:style w:type="character" w:styleId="1" w:customStyle="1">
    <w:name w:val="Название Знак1"/>
    <w:basedOn w:val="a0"/>
    <w:link w:val="a3"/>
    <w:uiPriority w:val="10"/>
    <w:rPr>
      <w:sz w:val="48"/>
      <w:szCs w:val="48"/>
    </w:rPr>
  </w:style>
  <w:style w:type="character" w:styleId="QuoteChar" w:customStyle="1">
    <w:name w:val="Quote Char"/>
    <w:uiPriority w:val="29"/>
    <w:rPr>
      <w:i/>
    </w:rPr>
  </w:style>
  <w:style w:type="character" w:styleId="IntenseQuoteChar" w:customStyle="1">
    <w:name w:val="Intense Quote Char"/>
    <w:uiPriority w:val="30"/>
    <w:rPr>
      <w:i/>
    </w:rPr>
  </w:style>
  <w:style w:type="character" w:styleId="10" w:customStyle="1">
    <w:name w:val="Нижний колонтитул Знак1"/>
    <w:link w:val="12"/>
    <w:uiPriority w:val="99"/>
  </w:style>
  <w:style w:type="character" w:styleId="13" w:customStyle="1">
    <w:name w:val="Текст сноски Знак1"/>
    <w:link w:val="a4"/>
    <w:uiPriority w:val="99"/>
    <w:rPr>
      <w:sz w:val="18"/>
    </w:rPr>
  </w:style>
  <w:style w:type="character" w:styleId="14" w:customStyle="1">
    <w:name w:val="Текст концевой сноски Знак1"/>
    <w:link w:val="a5"/>
    <w:uiPriority w:val="99"/>
    <w:rPr>
      <w:sz w:val="20"/>
    </w:rPr>
  </w:style>
  <w:style w:type="paragraph" w:styleId="20">
    <w:name w:val="toc 2"/>
    <w:basedOn w:val="a"/>
    <w:next w:val="a"/>
    <w:uiPriority w:val="39"/>
    <w:unhideWhenUsed/>
    <w:pPr>
      <w:spacing w:after="57"/>
      <w:ind w:left="283"/>
    </w:pPr>
  </w:style>
  <w:style w:type="character" w:styleId="2" w:customStyle="1">
    <w:name w:val="Заголовок 2 Знак"/>
    <w:basedOn w:val="a0"/>
    <w:link w:val="21"/>
    <w:uiPriority w:val="9"/>
    <w:qFormat/>
    <w:rPr>
      <w:rFonts w:ascii="Arial" w:hAnsi="Arial" w:eastAsia="Arial" w:cs="Arial"/>
      <w:sz w:val="34"/>
    </w:rPr>
  </w:style>
  <w:style w:type="character" w:styleId="6" w:customStyle="1">
    <w:name w:val="Заголовок 6 Знак"/>
    <w:basedOn w:val="a0"/>
    <w:link w:val="6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a0"/>
    <w:link w:val="71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a0"/>
    <w:link w:val="8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a0"/>
    <w:link w:val="91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a6" w:customStyle="1">
    <w:name w:val="Название Знак"/>
    <w:basedOn w:val="a0"/>
    <w:uiPriority w:val="10"/>
    <w:qFormat/>
    <w:rPr>
      <w:sz w:val="48"/>
      <w:szCs w:val="48"/>
    </w:rPr>
  </w:style>
  <w:style w:type="character" w:styleId="SubtitleChar" w:customStyle="1">
    <w:name w:val="Subtitle Char"/>
    <w:basedOn w:val="a0"/>
    <w:uiPriority w:val="11"/>
    <w:qFormat/>
    <w:rPr>
      <w:sz w:val="24"/>
      <w:szCs w:val="24"/>
    </w:rPr>
  </w:style>
  <w:style w:type="character" w:styleId="22" w:customStyle="1">
    <w:name w:val="Цитата 2 Знак"/>
    <w:link w:val="23"/>
    <w:uiPriority w:val="29"/>
    <w:qFormat/>
    <w:rPr>
      <w:i/>
    </w:rPr>
  </w:style>
  <w:style w:type="character" w:styleId="a7" w:customStyle="1">
    <w:name w:val="Выделенная цитата Знак"/>
    <w:link w:val="a8"/>
    <w:uiPriority w:val="30"/>
    <w:qFormat/>
    <w:rPr>
      <w:i/>
    </w:rPr>
  </w:style>
  <w:style w:type="character" w:styleId="HeaderChar" w:customStyle="1">
    <w:name w:val="Header Char"/>
    <w:basedOn w:val="a0"/>
    <w:link w:val="Header"/>
    <w:uiPriority w:val="99"/>
    <w:qFormat/>
  </w:style>
  <w:style w:type="character" w:styleId="FooterChar" w:customStyle="1">
    <w:name w:val="Footer Char"/>
    <w:basedOn w:val="a0"/>
    <w:uiPriority w:val="99"/>
    <w:qFormat/>
  </w:style>
  <w:style w:type="character" w:styleId="a9" w:customStyle="1">
    <w:name w:val="Нижний колонтитул Знак"/>
    <w:uiPriority w:val="99"/>
    <w:qFormat/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character" w:styleId="ab" w:customStyle="1">
    <w:name w:val="Текст сноски Знак"/>
    <w:uiPriority w:val="99"/>
    <w:qFormat/>
    <w:rPr>
      <w:sz w:val="18"/>
    </w:rPr>
  </w:style>
  <w:style w:type="character" w:styleId="ac" w:customStyle="1">
    <w:name w:val="Символ сноски"/>
    <w:basedOn w:val="a0"/>
    <w:uiPriority w:val="99"/>
    <w:unhideWhenUsed/>
    <w:qFormat/>
    <w:rPr>
      <w:vertAlign w:val="superscript"/>
    </w:rPr>
  </w:style>
  <w:style w:type="character" w:styleId="ad">
    <w:name w:val="footnote reference"/>
    <w:rPr>
      <w:vertAlign w:val="superscript"/>
    </w:rPr>
  </w:style>
  <w:style w:type="character" w:styleId="ae" w:customStyle="1">
    <w:name w:val="Текст концевой сноски Знак"/>
    <w:uiPriority w:val="99"/>
    <w:qFormat/>
    <w:rPr>
      <w:sz w:val="20"/>
    </w:rPr>
  </w:style>
  <w:style w:type="character" w:styleId="af" w:customStyle="1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character" w:styleId="af1" w:customStyle="1">
    <w:name w:val="Верхний колонтитул Знак"/>
    <w:link w:val="15"/>
    <w:uiPriority w:val="99"/>
    <w:qFormat/>
    <w:rPr>
      <w:sz w:val="28"/>
    </w:rPr>
  </w:style>
  <w:style w:type="character" w:styleId="af2" w:customStyle="1">
    <w:name w:val="Текст выноски Знак"/>
    <w:link w:val="af3"/>
    <w:qFormat/>
    <w:rPr>
      <w:rFonts w:ascii="Tahoma" w:hAnsi="Tahoma" w:cs="Tahoma"/>
      <w:sz w:val="16"/>
      <w:szCs w:val="16"/>
    </w:rPr>
  </w:style>
  <w:style w:type="character" w:styleId="af4" w:customStyle="1">
    <w:name w:val="Подзаголовок Знак"/>
    <w:basedOn w:val="a0"/>
    <w:link w:val="af5"/>
    <w:qFormat/>
    <w:rPr>
      <w:b/>
      <w:sz w:val="32"/>
    </w:rPr>
  </w:style>
  <w:style w:type="paragraph" w:styleId="a3">
    <w:name w:val="Title"/>
    <w:basedOn w:val="a"/>
    <w:next w:val="af6"/>
    <w:link w:val="1"/>
    <w:qFormat/>
    <w:pPr>
      <w:jc w:val="center"/>
    </w:pPr>
    <w:rPr>
      <w:b/>
    </w:rPr>
  </w:style>
  <w:style w:type="paragraph" w:styleId="af6">
    <w:name w:val="Body Text"/>
    <w:basedOn w:val="a"/>
    <w:pPr>
      <w:jc w:val="center"/>
    </w:pPr>
  </w:style>
  <w:style w:type="paragraph" w:styleId="af7">
    <w:name w:val="List"/>
    <w:basedOn w:val="af6"/>
    <w:rPr>
      <w:rFonts w:cs="Droid Sans Devanagari"/>
    </w:rPr>
  </w:style>
  <w:style w:type="paragraph" w:styleId="16" w:customStyle="1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f8">
    <w:name w:val="index heading"/>
    <w:basedOn w:val="a3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No Spacing"/>
    <w:uiPriority w:val="1"/>
    <w:qFormat/>
  </w:style>
  <w:style w:type="paragraph" w:styleId="23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paragraph" w:styleId="afb" w:customStyle="1">
    <w:name w:val="Колонтитул"/>
    <w:basedOn w:val="a"/>
    <w:qFormat/>
  </w:style>
  <w:style w:type="paragraph" w:styleId="12" w:customStyle="1">
    <w:name w:val="Нижний колонтитул1"/>
    <w:basedOn w:val="a"/>
    <w:link w:val="10"/>
    <w:uiPriority w:val="99"/>
    <w:unhideWhenUsed/>
    <w:pPr>
      <w:tabs>
        <w:tab w:val="center" w:pos="7143"/>
        <w:tab w:val="right" w:pos="14287"/>
      </w:tabs>
    </w:pPr>
  </w:style>
  <w:style w:type="paragraph" w:styleId="a4">
    <w:name w:val="footnote text"/>
    <w:basedOn w:val="a"/>
    <w:link w:val="13"/>
    <w:uiPriority w:val="99"/>
    <w:semiHidden/>
    <w:unhideWhenUsed/>
    <w:pPr>
      <w:spacing w:after="40"/>
    </w:pPr>
    <w:rPr>
      <w:sz w:val="18"/>
    </w:rPr>
  </w:style>
  <w:style w:type="paragraph" w:styleId="a5">
    <w:name w:val="endnote text"/>
    <w:basedOn w:val="a"/>
    <w:link w:val="14"/>
    <w:uiPriority w:val="99"/>
    <w:semiHidden/>
    <w:unhideWhenUsed/>
    <w:rPr>
      <w:sz w:val="20"/>
    </w:rPr>
  </w:style>
  <w:style w:type="paragraph" w:styleId="17">
    <w:name w:val="toc 1"/>
    <w:basedOn w:val="a"/>
    <w:next w:val="a"/>
    <w:uiPriority w:val="39"/>
    <w:unhideWhenUsed/>
    <w:pPr>
      <w:spacing w:after="57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</w:style>
  <w:style w:type="paragraph" w:styleId="afd">
    <w:name w:val="table of figures"/>
    <w:basedOn w:val="a"/>
    <w:next w:val="a"/>
    <w:uiPriority w:val="99"/>
    <w:unhideWhenUsed/>
    <w:qFormat/>
  </w:style>
  <w:style w:type="paragraph" w:styleId="15" w:customStyle="1">
    <w:name w:val="Верхний колонтитул1"/>
    <w:basedOn w:val="a"/>
    <w:link w:val="af1"/>
    <w:uiPriority w:val="99"/>
    <w:pPr>
      <w:tabs>
        <w:tab w:val="center" w:pos="4153"/>
        <w:tab w:val="right" w:pos="8306"/>
      </w:tabs>
    </w:pPr>
  </w:style>
  <w:style w:type="paragraph" w:styleId="af3">
    <w:name w:val="Balloon Text"/>
    <w:basedOn w:val="a"/>
    <w:link w:val="af2"/>
    <w:qFormat/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pPr>
      <w:widowControl w:val="off"/>
    </w:pPr>
    <w:rPr>
      <w:rFonts w:ascii="Arial" w:hAnsi="Arial" w:cs="Arial"/>
      <w:b/>
      <w:bCs/>
    </w:rPr>
  </w:style>
  <w:style w:type="paragraph" w:styleId="af5">
    <w:name w:val="Subtitle"/>
    <w:basedOn w:val="a"/>
    <w:link w:val="af4"/>
    <w:qFormat/>
    <w:pPr>
      <w:jc w:val="center"/>
    </w:pPr>
    <w:rPr>
      <w:b/>
      <w:sz w:val="32"/>
    </w:rPr>
  </w:style>
  <w:style w:type="table" w:styleId="afe">
    <w:name w:val="Table Grid"/>
    <w:basedOn w:val="a1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TableGridLight" w:customStyle="1">
    <w:name w:val="Table Grid Light"/>
    <w:basedOn w:val="a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0" w:customStyle="1">
    <w:name w:val="Таблица простая 11"/>
    <w:basedOn w:val="a1"/>
    <w:link w:val="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cPr>
        <w:shd w:val="clear" w:color="f2f2f2" w:fill="ffffff" w:themeFill="text1" w:themeFillTint="00"/>
      </w:tcPr>
    </w:tblStylePr>
    <w:tblStylePr w:type="band1Horz">
      <w:tcPr>
        <w:shd w:val="clear" w:color="f2f2f2" w:fill="ffffff" w:themeFill="text1" w:themeFillTint="00"/>
      </w:tcPr>
    </w:tblStylePr>
  </w:style>
  <w:style w:type="table" w:styleId="210" w:customStyle="1">
    <w:name w:val="Таблица простая 21"/>
    <w:basedOn w:val="a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0" w:customStyle="1">
    <w:name w:val="Таблица простая 31"/>
    <w:basedOn w:val="a1"/>
    <w:link w:val="3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</w:style>
  <w:style w:type="table" w:styleId="410" w:customStyle="1">
    <w:name w:val="Таблица простая 41"/>
    <w:basedOn w:val="a1"/>
    <w:link w:val="4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</w:style>
  <w:style w:type="table" w:styleId="510" w:customStyle="1">
    <w:name w:val="Таблица простая 51"/>
    <w:basedOn w:val="a1"/>
    <w:link w:val="5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</w:style>
  <w:style w:type="table" w:styleId="-11" w:customStyle="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styleId="-21" w:customStyle="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</w:style>
  <w:style w:type="table" w:styleId="-31" w:customStyle="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</w:style>
  <w:style w:type="table" w:styleId="-41" w:customStyle="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</w:style>
  <w:style w:type="table" w:styleId="-51" w:customStyle="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band1Vert">
      <w:tcPr>
        <w:shd w:val="clear" w:color="8a8a8a" w:fill="8a8a8a" w:themeFill="text1" w:themeFillTint="75"/>
      </w:tcPr>
    </w:tblStylePr>
    <w:tblStylePr w:type="band1Horz">
      <w:tcPr>
        <w:shd w:val="clear" w:color="8a8a8a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band1Vert">
      <w:tcPr>
        <w:shd w:val="clear" w:color="aec4e0" w:fill="aec4e0" w:themeFill="accent1" w:themeFillTint="75"/>
      </w:tcPr>
    </w:tblStylePr>
    <w:tblStylePr w:type="band1Horz">
      <w:tcPr>
        <w:shd w:val="clear" w:color="aec4e0" w:fill="aec4e0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band1Vert">
      <w:tcPr>
        <w:shd w:val="clear" w:color="e2aead" w:fill="e2aead" w:themeFill="accent2" w:themeFillTint="75"/>
      </w:tcPr>
    </w:tblStylePr>
    <w:tblStylePr w:type="band1Horz">
      <w:tcPr>
        <w:shd w:val="clear" w:color="e2aead" w:fill="e2aead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band1Vert">
      <w:tcPr>
        <w:shd w:val="clear" w:color="d0dfb2" w:fill="d0dfb2" w:themeFill="accent3" w:themeFillTint="75"/>
      </w:tcPr>
    </w:tblStylePr>
    <w:tblStylePr w:type="band1Horz">
      <w:tcPr>
        <w:shd w:val="clear" w:color="d0dfb2" w:fill="d0dfb2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band1Vert">
      <w:tcPr>
        <w:shd w:val="clear" w:color="c4b7d4" w:fill="c4b7d4" w:themeFill="accent4" w:themeFillTint="75"/>
      </w:tcPr>
    </w:tblStylePr>
    <w:tblStylePr w:type="band1Horz">
      <w:tcPr>
        <w:shd w:val="clear" w:color="c4b7d4" w:fill="c4b7d4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band1Vert">
      <w:tcPr>
        <w:shd w:val="clear" w:color="acd8e4" w:fill="acd8e4" w:themeFill="accent5" w:themeFillTint="75"/>
      </w:tcPr>
    </w:tblStylePr>
    <w:tblStylePr w:type="band1Horz">
      <w:tcPr>
        <w:shd w:val="clear" w:color="acd8e4" w:fill="acd8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band1Vert">
      <w:tcPr>
        <w:shd w:val="clear" w:color="fbceaa" w:fill="fbceaa" w:themeFill="accent6" w:themeFillTint="75"/>
      </w:tcPr>
    </w:tblStylePr>
    <w:tblStylePr w:type="band1Horz">
      <w:tcPr>
        <w:shd w:val="clear" w:color="fbceaa" w:fill="fbceaa" w:themeFill="accent6" w:themeFillTint="75"/>
      </w:tcPr>
    </w:tblStylePr>
  </w:style>
  <w:style w:type="table" w:styleId="-61" w:customStyle="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a6bfdd" w:themeColor="accent1" w:themeTint="80" w:themeShade="95"/>
      </w:rPr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9abb59" w:themeColor="accent3" w:themeTint="FE" w:themeShade="95"/>
      </w:rPr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1" w:customStyle="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10" w:customStyle="1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fill="bfbfbf" w:themeFill="text1" w:themeFillTint="40"/>
      </w:tcPr>
    </w:tblStylePr>
    <w:tblStylePr w:type="band1Horz">
      <w:tcPr>
        <w:shd w:val="clear" w:color="bfbfbf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fill="d2dfee" w:themeFill="accent1" w:themeFillTint="40"/>
      </w:tcPr>
    </w:tblStylePr>
    <w:tblStylePr w:type="band1Horz">
      <w:tcPr>
        <w:shd w:val="clear" w:color="d2dfee" w:fill="d2dfee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fill="efd2d2" w:themeFill="accent2" w:themeFillTint="40"/>
      </w:tcPr>
    </w:tblStylePr>
    <w:tblStylePr w:type="band1Horz">
      <w:tcPr>
        <w:shd w:val="clear" w:color="efd2d2" w:fill="efd2d2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fill="e5eed5" w:themeFill="accent3" w:themeFillTint="40"/>
      </w:tcPr>
    </w:tblStylePr>
    <w:tblStylePr w:type="band1Horz">
      <w:tcPr>
        <w:shd w:val="clear" w:color="e5eed5" w:fill="e5eed5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fill="dfd8e7" w:themeFill="accent4" w:themeFillTint="40"/>
      </w:tcPr>
    </w:tblStylePr>
    <w:tblStylePr w:type="band1Horz">
      <w:tcPr>
        <w:shd w:val="clear" w:color="dfd8e7" w:fill="dfd8e7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fill="d1eaf0" w:themeFill="accent5" w:themeFillTint="40"/>
      </w:tcPr>
    </w:tblStylePr>
    <w:tblStylePr w:type="band1Horz">
      <w:tcPr>
        <w:shd w:val="clear" w:color="d1eaf0" w:fill="d1ea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fill="fde4d0" w:themeFill="accent6" w:themeFillTint="40"/>
      </w:tcPr>
    </w:tblStylePr>
    <w:tblStylePr w:type="band1Horz">
      <w:tcPr>
        <w:shd w:val="clear" w:color="fde4d0" w:fill="fde4d0" w:themeFill="accent6" w:themeFillTint="40"/>
      </w:tcPr>
    </w:tblStylePr>
  </w:style>
  <w:style w:type="table" w:styleId="-210" w:customStyle="1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</w:style>
  <w:style w:type="table" w:styleId="-310" w:customStyle="1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rPr>
        <w:color w:val="404040"/>
        <w:sz w:val="22"/>
      </w:r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rPr>
        <w:color w:val="404040"/>
        <w:sz w:val="22"/>
      </w:r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rPr>
        <w:color w:val="404040"/>
        <w:sz w:val="22"/>
      </w:r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rPr>
        <w:color w:val="404040"/>
        <w:sz w:val="22"/>
      </w:r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rPr>
        <w:color w:val="404040"/>
        <w:sz w:val="22"/>
      </w:r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</w:style>
  <w:style w:type="table" w:styleId="-410" w:customStyle="1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</w:style>
  <w:style w:type="table" w:styleId="-510" w:customStyle="1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 w:themeColor="light1"/>
        <w:sz w:val="22"/>
      </w:rPr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styleId="ListTable5Dark-Accent2" w:customStyle="1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 w:themeColor="light1"/>
        <w:sz w:val="22"/>
      </w:rPr>
      <w:tcPr>
        <w:tcBorders>
          <w:top w:val="single" w:color="C0504D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 w:themeColor="light1"/>
        <w:sz w:val="22"/>
      </w:rPr>
      <w:tcPr>
        <w:tcBorders>
          <w:top w:val="single" w:color="9BBB59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 w:themeColor="light1"/>
        <w:sz w:val="22"/>
      </w:rPr>
      <w:tcPr>
        <w:tcBorders>
          <w:top w:val="single" w:color="8064A2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 w:themeColor="light1"/>
        <w:sz w:val="22"/>
      </w:rPr>
      <w:tcPr>
        <w:tcBorders>
          <w:top w:val="single" w:color="4BACC6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ffff" w:themeColor="light1"/>
        <w:sz w:val="22"/>
      </w:rPr>
      <w:tcPr>
        <w:tcBorders>
          <w:top w:val="single" w:color="F79646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styleId="-610" w:customStyle="1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c3d69b" w:themeColor="accent3" w:themeTint="98" w:themeShade="95"/>
      </w:rPr>
      <w:tcPr>
        <w:tcBorders>
          <w:bottom w:val="single" w:color="9BBB59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92ccdc" w:themeColor="accent5" w:themeTint="9A" w:themeShade="95"/>
      </w:rPr>
      <w:tcPr>
        <w:tcBorders>
          <w:bottom w:val="single" w:color="4BACC6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ac090" w:themeColor="accent6" w:themeTint="98" w:themeShade="95"/>
      </w:rPr>
      <w:tcPr>
        <w:tcBorders>
          <w:bottom w:val="single" w:color="F79646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10" w:customStyle="1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fffff" w:themeFill="text1" w:themeFillTint="00"/>
      </w:tcPr>
    </w:tblStylePr>
  </w:style>
  <w:style w:type="table" w:styleId="Lined-Accent1" w:customStyle="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</w:style>
  <w:style w:type="table" w:styleId="Lined-Accent2" w:customStyle="1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</w:style>
  <w:style w:type="table" w:styleId="Lined-Accent3" w:customStyle="1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</w:style>
  <w:style w:type="table" w:styleId="Lined-Accent4" w:customStyle="1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</w:style>
  <w:style w:type="table" w:styleId="Lined-Accent5" w:customStyle="1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</w:style>
  <w:style w:type="table" w:styleId="Lined-Accent6" w:customStyle="1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fffff" w:themeFill="text1" w:themeFillTint="00"/>
      </w:tcPr>
    </w:tblStylePr>
  </w:style>
  <w:style w:type="table" w:styleId="BorderedLined-Accent1" w:customStyle="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</w:style>
  <w:style w:type="table" w:styleId="Bordered" w:customStyle="1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styleId="Bordered-Accent1" w:customStyle="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styleId="Bordered-Accent2" w:customStyle="1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404040"/>
        <w:sz w:val="22"/>
      </w:rPr>
      <w:tcPr>
        <w:tcBorders>
          <w:bottom w:val="single" w:color="C0504D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0504D" w:themeColor="accent2" w:sz="12" w:space="0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cPr>
        <w:tcBorders>
          <w:left w:val="single" w:color="C0504D" w:themeColor="accent2" w:sz="12" w:space="0"/>
        </w:tcBorders>
      </w:tcPr>
    </w:tblStyle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styleId="Bordered-Accent3" w:customStyle="1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404040"/>
        <w:sz w:val="22"/>
      </w:rPr>
      <w:tcPr>
        <w:tcBorders>
          <w:bottom w:val="single" w:color="9BBB5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BB59" w:themeColor="accent3" w:sz="12" w:space="0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cPr>
        <w:tcBorders>
          <w:left w:val="single" w:color="9BBB59" w:themeColor="accent3" w:sz="12" w:space="0"/>
        </w:tcBorders>
      </w:tcPr>
    </w:tblStyle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styleId="Bordered-Accent4" w:customStyle="1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404040"/>
        <w:sz w:val="22"/>
      </w:rPr>
      <w:tcPr>
        <w:tcBorders>
          <w:bottom w:val="single" w:color="8064A2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8064A2" w:themeColor="accent4" w:sz="12" w:space="0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cPr>
        <w:tcBorders>
          <w:left w:val="single" w:color="8064A2" w:themeColor="accent4" w:sz="12" w:space="0"/>
        </w:tcBorders>
      </w:tcPr>
    </w:tblStyle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styleId="Bordered-Accent5" w:customStyle="1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404040"/>
        <w:sz w:val="22"/>
      </w:rPr>
      <w:tcPr>
        <w:tcBorders>
          <w:bottom w:val="single" w:color="4BACC6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BACC6" w:themeColor="accent5" w:sz="12" w:space="0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cPr>
        <w:tcBorders>
          <w:left w:val="single" w:color="4BACC6" w:themeColor="accent5" w:sz="12" w:space="0"/>
        </w:tcBorders>
      </w:tcPr>
    </w:tblStyle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styleId="Bordered-Accent6" w:customStyle="1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color w:val="404040"/>
        <w:sz w:val="22"/>
      </w:rPr>
      <w:tcPr>
        <w:tcBorders>
          <w:bottom w:val="single" w:color="F79646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79646" w:themeColor="accent6" w:sz="12" w:space="0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cPr>
        <w:tcBorders>
          <w:left w:val="single" w:color="F79646" w:themeColor="accent6" w:sz="12" w:space="0"/>
        </w:tcBorders>
      </w:tcPr>
    </w:tblStyle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paragraph" w:styleId="18" w:customStyle="1">
    <w:name w:val="Обычный (веб)1"/>
    <w:uiPriority w:val="99"/>
    <w:unhideWhenUsed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before="150"/>
      <w:ind w:left="150" w:right="150"/>
      <w:jc w:val="both"/>
    </w:pPr>
    <w:rPr>
      <w:sz w:val="17"/>
      <w:szCs w:val="17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2097</Characters>
  <CharactersWithSpaces>2460</CharactersWithSpaces>
  <Company>PNO</Company>
  <DocSecurity>0</DocSecurity>
  <HyperlinksChanged>false</HyperlinksChanged>
  <Lines>17</Lines>
  <LinksUpToDate>false</LinksUpToDate>
  <Pages>1</Pages>
  <Paragraphs>4</Paragraphs>
  <ScaleCrop>false</ScaleCrop>
  <SharedDoc>false</SharedDoc>
  <Template>Normal.dotm</Template>
  <TotalTime>1</TotalTime>
  <Words>367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dc:description/>
  <dc:language>ru-RU</dc:language>
  <cp:lastModifiedBy>Якубова</cp:lastModifiedBy>
  <cp:revision>5</cp:revision>
  <dcterms:created xsi:type="dcterms:W3CDTF">2025-10-27T09:43:00Z</dcterms:created>
  <dcterms:modified xsi:type="dcterms:W3CDTF">2025-10-30T07:56:00Z</dcterms:modified>
  <cp:version>983040</cp:version>
</cp:coreProperties>
</file>